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B4" w:rsidRDefault="005C56B4" w:rsidP="005C56B4">
      <w:pPr>
        <w:jc w:val="center"/>
        <w:rPr>
          <w:rFonts w:ascii="HelveticaNeueLT Pro 45 Lt" w:hAnsi="HelveticaNeueLT Pro 45 Lt"/>
          <w:sz w:val="48"/>
          <w:szCs w:val="48"/>
        </w:rPr>
      </w:pPr>
    </w:p>
    <w:p w:rsidR="005C56B4" w:rsidRDefault="005C56B4" w:rsidP="005C56B4">
      <w:pPr>
        <w:jc w:val="center"/>
        <w:rPr>
          <w:rFonts w:ascii="HelveticaNeueLT Pro 45 Lt" w:hAnsi="HelveticaNeueLT Pro 45 Lt"/>
          <w:sz w:val="48"/>
          <w:szCs w:val="48"/>
        </w:rPr>
      </w:pPr>
    </w:p>
    <w:p w:rsidR="005C56B4" w:rsidRDefault="005C56B4" w:rsidP="005C56B4">
      <w:pPr>
        <w:jc w:val="center"/>
        <w:rPr>
          <w:rFonts w:ascii="HelveticaNeueLT Pro 45 Lt" w:hAnsi="HelveticaNeueLT Pro 45 Lt"/>
          <w:sz w:val="48"/>
          <w:szCs w:val="48"/>
        </w:rPr>
      </w:pPr>
    </w:p>
    <w:p w:rsidR="005C56B4" w:rsidRDefault="005C56B4" w:rsidP="005C56B4">
      <w:pPr>
        <w:jc w:val="center"/>
        <w:rPr>
          <w:rFonts w:ascii="HelveticaNeueLT Pro 45 Lt" w:hAnsi="HelveticaNeueLT Pro 45 Lt"/>
          <w:sz w:val="48"/>
          <w:szCs w:val="48"/>
        </w:rPr>
      </w:pPr>
    </w:p>
    <w:p w:rsidR="005C56B4" w:rsidRDefault="005C56B4" w:rsidP="005C56B4">
      <w:pPr>
        <w:jc w:val="center"/>
        <w:rPr>
          <w:rFonts w:ascii="HelveticaNeueLT Pro 45 Lt" w:hAnsi="HelveticaNeueLT Pro 45 Lt"/>
          <w:sz w:val="48"/>
          <w:szCs w:val="48"/>
        </w:rPr>
      </w:pPr>
    </w:p>
    <w:p w:rsidR="00B7047B" w:rsidRPr="002D5750" w:rsidRDefault="00220488" w:rsidP="005C56B4">
      <w:pPr>
        <w:jc w:val="center"/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t>Textová část</w:t>
      </w: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458D1" w:rsidRPr="002D5750" w:rsidRDefault="00B458D1">
      <w:pPr>
        <w:rPr>
          <w:rFonts w:ascii="HelveticaNeueLT Pro 45 Lt" w:hAnsi="HelveticaNeueLT Pro 45 Lt"/>
        </w:rPr>
      </w:pPr>
    </w:p>
    <w:p w:rsidR="00B7047B" w:rsidRPr="002D5750" w:rsidRDefault="00B7047B">
      <w:pPr>
        <w:rPr>
          <w:rFonts w:ascii="HelveticaNeueLT Pro 45 Lt" w:hAnsi="HelveticaNeueLT Pro 45 Lt"/>
        </w:rPr>
      </w:pPr>
    </w:p>
    <w:p w:rsidR="00AF22BF" w:rsidRPr="002D5750" w:rsidRDefault="00AF22BF">
      <w:pPr>
        <w:rPr>
          <w:rFonts w:ascii="HelveticaNeueLT Pro 45 Lt" w:hAnsi="HelveticaNeueLT Pro 45 Lt"/>
        </w:rPr>
      </w:pPr>
    </w:p>
    <w:p w:rsidR="008356E7" w:rsidRPr="002D5750" w:rsidRDefault="00D93661">
      <w:pPr>
        <w:rPr>
          <w:rFonts w:ascii="HelveticaNeueLT Pro 45 Lt" w:hAnsi="HelveticaNeueLT Pro 45 Lt"/>
          <w:sz w:val="18"/>
          <w:szCs w:val="18"/>
        </w:rPr>
      </w:pPr>
      <w:r>
        <w:rPr>
          <w:rFonts w:ascii="HelveticaNeueLT Pro 45 Lt" w:hAnsi="HelveticaNeueLT Pro 45 L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5169535</wp:posOffset>
                </wp:positionH>
                <wp:positionV relativeFrom="paragraph">
                  <wp:posOffset>102235</wp:posOffset>
                </wp:positionV>
                <wp:extent cx="1080135" cy="1081405"/>
                <wp:effectExtent l="20955" t="16510" r="22860" b="16510"/>
                <wp:wrapNone/>
                <wp:docPr id="8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0135" cy="10814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232CB71" id="Rectangle 2" o:spid="_x0000_s1026" style="position:absolute;margin-left:407.05pt;margin-top:8.05pt;width:85.05pt;height:8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" filled="f" strokeweight="2.25pt">
                <o:lock v:ext="edit" aspectratio="t"/>
              </v:rect>
            </w:pict>
          </mc:Fallback>
        </mc:AlternateContent>
      </w:r>
      <w:r>
        <w:rPr>
          <w:rFonts w:ascii="HelveticaNeueLT Pro 45 Lt" w:hAnsi="HelveticaNeueLT Pro 45 L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102235</wp:posOffset>
                </wp:positionV>
                <wp:extent cx="1080135" cy="1081405"/>
                <wp:effectExtent l="6350" t="6985" r="8890" b="6985"/>
                <wp:wrapNone/>
                <wp:docPr id="7" name="Rectangl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0135" cy="10814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D3823E" id="Rectangle 3" o:spid="_x0000_s1026" style="position:absolute;margin-left:-39.6pt;margin-top:8.05pt;width:85.05pt;height:8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" filled="f" strokeweight="1pt">
                <o:lock v:ext="edit" aspectratio="t"/>
              </v:rect>
            </w:pict>
          </mc:Fallback>
        </mc:AlternateContent>
      </w:r>
    </w:p>
    <w:p w:rsidR="008356E7" w:rsidRPr="002D5750" w:rsidRDefault="008356E7">
      <w:pPr>
        <w:rPr>
          <w:rFonts w:ascii="HelveticaNeueLT Pro 45 Lt" w:hAnsi="HelveticaNeueLT Pro 45 Lt"/>
          <w:sz w:val="18"/>
          <w:szCs w:val="18"/>
        </w:rPr>
      </w:pPr>
    </w:p>
    <w:p w:rsidR="00E329E2" w:rsidRPr="002D5750" w:rsidRDefault="008356E7">
      <w:pPr>
        <w:rPr>
          <w:rFonts w:ascii="HelveticaNeueLT Pro 45 Lt" w:hAnsi="HelveticaNeueLT Pro 45 Lt"/>
          <w:sz w:val="18"/>
          <w:szCs w:val="18"/>
        </w:rPr>
        <w:sectPr w:rsidR="00E329E2" w:rsidRPr="002D5750" w:rsidSect="0068024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D5750">
        <w:rPr>
          <w:rFonts w:ascii="HelveticaNeueLT Pro 45 Lt" w:hAnsi="HelveticaNeueLT Pro 45 Lt"/>
          <w:sz w:val="18"/>
          <w:szCs w:val="18"/>
        </w:rPr>
        <w:t>2</w:t>
      </w:r>
    </w:p>
    <w:p w:rsidR="00805FA6" w:rsidRPr="002D5750" w:rsidRDefault="00805FA6" w:rsidP="00805FA6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2.1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="00C16289">
        <w:rPr>
          <w:rFonts w:ascii="HelveticaNeueLT Pro 45 Lt" w:hAnsi="HelveticaNeueLT Pro 45 Lt"/>
          <w:sz w:val="48"/>
          <w:szCs w:val="48"/>
        </w:rPr>
        <w:t>Sylabus</w:t>
      </w:r>
    </w:p>
    <w:p w:rsidR="00677521" w:rsidRPr="00677521" w:rsidRDefault="00677521" w:rsidP="00677521">
      <w:pPr>
        <w:rPr>
          <w:rFonts w:ascii="HelveticaNeueLT Pro 45 Lt" w:hAnsi="HelveticaNeueLT Pro 45 Lt"/>
          <w:sz w:val="24"/>
          <w:szCs w:val="24"/>
        </w:rPr>
      </w:pPr>
      <w:r w:rsidRPr="00677521">
        <w:rPr>
          <w:rFonts w:ascii="HelveticaNeueLT Pro 45 Lt" w:hAnsi="HelveticaNeueLT Pro 45 Lt"/>
          <w:sz w:val="24"/>
          <w:szCs w:val="24"/>
        </w:rPr>
        <w:t>Kvalitu areálu školy tvoří nejen dvě budovy, ale také vzrostlá zeleň, kterou zachováváme v co největším míře a navrhujeme doplnit. Příčné členění hmoty a různá délka modulů umožňují reagovat na proměnlivý kontext. Parkovací stání jsou umístěna pod sportovní halu.</w:t>
      </w:r>
    </w:p>
    <w:p w:rsidR="00677521" w:rsidRPr="00677521" w:rsidRDefault="00677521" w:rsidP="00677521">
      <w:pPr>
        <w:rPr>
          <w:rFonts w:ascii="HelveticaNeueLT Pro 45 Lt" w:hAnsi="HelveticaNeueLT Pro 45 Lt"/>
          <w:sz w:val="24"/>
          <w:szCs w:val="24"/>
        </w:rPr>
      </w:pPr>
      <w:r w:rsidRPr="00677521">
        <w:rPr>
          <w:rFonts w:ascii="HelveticaNeueLT Pro 45 Lt" w:hAnsi="HelveticaNeueLT Pro 45 Lt"/>
          <w:sz w:val="24"/>
          <w:szCs w:val="24"/>
        </w:rPr>
        <w:t>Zelená střecha je uvažovaná extenzivní. Na rozdíl od střechy holé, plechové nebo z PVC jde o řešení ohleduplnější k životnímu prostředí a také s větším pedagogickým potenciálem. Hlavní koncept nové haly by ovšem bylo možné realizovat i bez této zelené střechy.</w:t>
      </w:r>
    </w:p>
    <w:p w:rsidR="003A5466" w:rsidRPr="00C16289" w:rsidRDefault="00677521" w:rsidP="00677521">
      <w:pPr>
        <w:rPr>
          <w:rFonts w:ascii="HelveticaNeueLT Pro 45 Lt" w:hAnsi="HelveticaNeueLT Pro 45 Lt"/>
          <w:sz w:val="24"/>
          <w:szCs w:val="24"/>
        </w:rPr>
      </w:pPr>
      <w:r w:rsidRPr="00677521">
        <w:rPr>
          <w:rFonts w:ascii="HelveticaNeueLT Pro 45 Lt" w:hAnsi="HelveticaNeueLT Pro 45 Lt"/>
          <w:sz w:val="24"/>
          <w:szCs w:val="24"/>
        </w:rPr>
        <w:t>Prostorové řešení vestibulu pomáhá v základní orientaci návštěvníků. Záměrně jsou hlavní sportovní plochy umístěny tak, aby byly vizuálně spojeny s vestibulem. Plochy obslužné jsou umístěny „za roh“ do suterénu (šatny) nebo do druhého nadzemního podlaží (tribuna, občerstvení nebo WC pro návštěvníky. Druhý vstup do sportovní haly je veden „suchou nohou“ z prostoru parkoviště přímo k šatnám v suterénu budovy.</w:t>
      </w:r>
    </w:p>
    <w:p w:rsidR="00AC49F7" w:rsidRPr="00C16289" w:rsidRDefault="00AC49F7" w:rsidP="00AC49F7">
      <w:pPr>
        <w:rPr>
          <w:rFonts w:ascii="HelveticaNeueLT Pro 45 Lt" w:hAnsi="HelveticaNeueLT Pro 45 Lt"/>
          <w:sz w:val="24"/>
          <w:szCs w:val="24"/>
        </w:rPr>
      </w:pPr>
    </w:p>
    <w:p w:rsidR="00AC49F7" w:rsidRPr="00C16289" w:rsidRDefault="00AC49F7" w:rsidP="00AC49F7">
      <w:pPr>
        <w:rPr>
          <w:rFonts w:ascii="HelveticaNeueLT Pro 45 Lt" w:hAnsi="HelveticaNeueLT Pro 45 Lt"/>
          <w:sz w:val="24"/>
          <w:szCs w:val="24"/>
        </w:rPr>
      </w:pPr>
    </w:p>
    <w:p w:rsidR="00AC49F7" w:rsidRPr="00C16289" w:rsidRDefault="00AC49F7" w:rsidP="00AC49F7">
      <w:pPr>
        <w:rPr>
          <w:rFonts w:ascii="HelveticaNeueLT Pro 45 Lt" w:hAnsi="HelveticaNeueLT Pro 45 Lt"/>
          <w:sz w:val="24"/>
          <w:szCs w:val="24"/>
        </w:rPr>
      </w:pPr>
    </w:p>
    <w:p w:rsidR="00AC49F7" w:rsidRPr="00C16289" w:rsidRDefault="00AC49F7" w:rsidP="00AC49F7">
      <w:pPr>
        <w:rPr>
          <w:rFonts w:ascii="HelveticaNeueLT Pro 45 Lt" w:hAnsi="HelveticaNeueLT Pro 45 Lt"/>
          <w:sz w:val="24"/>
          <w:szCs w:val="24"/>
        </w:rPr>
      </w:pPr>
    </w:p>
    <w:p w:rsidR="00AC49F7" w:rsidRPr="00C16289" w:rsidRDefault="00AC49F7" w:rsidP="00AC49F7">
      <w:pPr>
        <w:rPr>
          <w:rFonts w:ascii="HelveticaNeueLT Pro 45 Lt" w:hAnsi="HelveticaNeueLT Pro 45 Lt"/>
          <w:sz w:val="24"/>
          <w:szCs w:val="24"/>
        </w:rPr>
      </w:pPr>
    </w:p>
    <w:p w:rsidR="004C33AF" w:rsidRDefault="004C33AF" w:rsidP="00AC49F7">
      <w:pPr>
        <w:rPr>
          <w:rFonts w:ascii="HelveticaNeueLT Pro 45 Lt" w:hAnsi="HelveticaNeueLT Pro 45 Lt"/>
          <w:sz w:val="18"/>
          <w:szCs w:val="18"/>
        </w:rPr>
      </w:pPr>
    </w:p>
    <w:p w:rsidR="004C33AF" w:rsidRPr="002D5750" w:rsidRDefault="004C33AF" w:rsidP="00AC49F7">
      <w:pPr>
        <w:rPr>
          <w:rFonts w:ascii="HelveticaNeueLT Pro 45 Lt" w:hAnsi="HelveticaNeueLT Pro 45 Lt"/>
          <w:sz w:val="18"/>
          <w:szCs w:val="18"/>
        </w:rPr>
      </w:pPr>
    </w:p>
    <w:p w:rsidR="00AC49F7" w:rsidRPr="002D5750" w:rsidRDefault="00AC49F7" w:rsidP="00AC49F7">
      <w:pPr>
        <w:rPr>
          <w:rFonts w:ascii="HelveticaNeueLT Pro 45 Lt" w:hAnsi="HelveticaNeueLT Pro 45 Lt"/>
          <w:sz w:val="18"/>
          <w:szCs w:val="18"/>
        </w:rPr>
        <w:sectPr w:rsidR="00AC49F7" w:rsidRPr="002D5750" w:rsidSect="0068024C"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27ADC" w:rsidRPr="002D5750" w:rsidRDefault="00927ADC" w:rsidP="00927ADC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</w:t>
      </w:r>
      <w:r w:rsidR="00131B55" w:rsidRPr="002D5750">
        <w:rPr>
          <w:rFonts w:ascii="HelveticaNeueLT Pro 45 Lt" w:hAnsi="HelveticaNeueLT Pro 45 Lt"/>
          <w:sz w:val="48"/>
          <w:szCs w:val="48"/>
        </w:rPr>
        <w:t>2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Pr="002D5750">
        <w:rPr>
          <w:rFonts w:ascii="HelveticaNeueLT Pro 45 Lt" w:hAnsi="HelveticaNeueLT Pro 45 Lt"/>
          <w:sz w:val="48"/>
          <w:szCs w:val="48"/>
        </w:rPr>
        <w:tab/>
        <w:t>Textová zpráva</w:t>
      </w:r>
    </w:p>
    <w:p w:rsidR="005C56B4" w:rsidRPr="005C56B4" w:rsidRDefault="005C56B4" w:rsidP="005C56B4">
      <w:pPr>
        <w:rPr>
          <w:rFonts w:ascii="HelveticaNeueLT Pro 45 Lt" w:hAnsi="HelveticaNeueLT Pro 45 Lt"/>
          <w:b/>
          <w:sz w:val="24"/>
          <w:szCs w:val="24"/>
        </w:rPr>
      </w:pPr>
      <w:r w:rsidRPr="005C56B4">
        <w:rPr>
          <w:rFonts w:ascii="HelveticaNeueLT Pro 45 Lt" w:hAnsi="HelveticaNeueLT Pro 45 Lt"/>
          <w:b/>
          <w:sz w:val="24"/>
          <w:szCs w:val="24"/>
        </w:rPr>
        <w:t>ZDŮVODNĚNÍ CELKOVÉHO URBANISTICKO-ARCHITEKTONICKÉHO ŘEŠENÍ</w:t>
      </w:r>
    </w:p>
    <w:p w:rsidR="00632A43" w:rsidRDefault="00F96CB5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Areál gymnázia a SOŠP je koncipován</w:t>
      </w:r>
      <w:r w:rsidR="00A63F2F">
        <w:rPr>
          <w:rFonts w:ascii="HelveticaNeueLT Pro 45 Lt" w:hAnsi="HelveticaNeueLT Pro 45 Lt"/>
          <w:sz w:val="24"/>
          <w:szCs w:val="24"/>
        </w:rPr>
        <w:t xml:space="preserve"> velkoryse. Jeho kvalitu tvoří nejen dvě budovy, ale také vzrostlá zeleň. Jedním z hlavních urbanistických principů našeho řešení je zachování co největšího množství zeleně</w:t>
      </w:r>
      <w:r w:rsidR="00F46372">
        <w:rPr>
          <w:rFonts w:ascii="HelveticaNeueLT Pro 45 Lt" w:hAnsi="HelveticaNeueLT Pro 45 Lt"/>
          <w:sz w:val="24"/>
          <w:szCs w:val="24"/>
        </w:rPr>
        <w:t>,</w:t>
      </w:r>
      <w:r w:rsidR="00A63F2F">
        <w:rPr>
          <w:rFonts w:ascii="HelveticaNeueLT Pro 45 Lt" w:hAnsi="HelveticaNeueLT Pro 45 Lt"/>
          <w:sz w:val="24"/>
          <w:szCs w:val="24"/>
        </w:rPr>
        <w:t xml:space="preserve"> vytvoření podmínek pro její další uplatnění ať už formou zelené střechy na nové budově nebo nové výsadby v jejím okolí.</w:t>
      </w:r>
    </w:p>
    <w:p w:rsidR="00A63F2F" w:rsidRDefault="00A63F2F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 xml:space="preserve">Hmota nové sportovní haly je docela </w:t>
      </w:r>
      <w:r w:rsidR="004820E5">
        <w:rPr>
          <w:rFonts w:ascii="HelveticaNeueLT Pro 45 Lt" w:hAnsi="HelveticaNeueLT Pro 45 Lt"/>
          <w:sz w:val="24"/>
          <w:szCs w:val="24"/>
        </w:rPr>
        <w:t>výrazně členěna na</w:t>
      </w:r>
      <w:r>
        <w:rPr>
          <w:rFonts w:ascii="HelveticaNeueLT Pro 45 Lt" w:hAnsi="HelveticaNeueLT Pro 45 Lt"/>
          <w:sz w:val="24"/>
          <w:szCs w:val="24"/>
        </w:rPr>
        <w:t xml:space="preserve"> příčné bloky s modulovou šířkou 7,5 </w:t>
      </w:r>
      <w:r w:rsidR="003C68BF">
        <w:rPr>
          <w:rFonts w:ascii="HelveticaNeueLT Pro 45 Lt" w:hAnsi="HelveticaNeueLT Pro 45 Lt"/>
          <w:sz w:val="24"/>
          <w:szCs w:val="24"/>
        </w:rPr>
        <w:t xml:space="preserve">a 6 </w:t>
      </w:r>
      <w:r>
        <w:rPr>
          <w:rFonts w:ascii="HelveticaNeueLT Pro 45 Lt" w:hAnsi="HelveticaNeueLT Pro 45 Lt"/>
          <w:sz w:val="24"/>
          <w:szCs w:val="24"/>
        </w:rPr>
        <w:t>metru</w:t>
      </w:r>
      <w:r w:rsidR="004820E5">
        <w:rPr>
          <w:rFonts w:ascii="HelveticaNeueLT Pro 45 Lt" w:hAnsi="HelveticaNeueLT Pro 45 Lt"/>
          <w:sz w:val="24"/>
          <w:szCs w:val="24"/>
        </w:rPr>
        <w:t>. Společně s natočením hlavní hmoty pomáhá toto příčné členění s proměnlivou délkou modulů reagovat na proměnlivý kontext (hlavní budova gymnázia, stromy…).</w:t>
      </w:r>
    </w:p>
    <w:p w:rsidR="00A63F2F" w:rsidRDefault="005B39DB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R</w:t>
      </w:r>
      <w:r w:rsidR="00A63F2F">
        <w:rPr>
          <w:rFonts w:ascii="HelveticaNeueLT Pro 45 Lt" w:hAnsi="HelveticaNeueLT Pro 45 Lt"/>
          <w:sz w:val="24"/>
          <w:szCs w:val="24"/>
        </w:rPr>
        <w:t xml:space="preserve">ozhodnutí umístit naprostou většinu požadovaných parkovacích stání pod </w:t>
      </w:r>
      <w:r>
        <w:rPr>
          <w:rFonts w:ascii="HelveticaNeueLT Pro 45 Lt" w:hAnsi="HelveticaNeueLT Pro 45 Lt"/>
          <w:sz w:val="24"/>
          <w:szCs w:val="24"/>
        </w:rPr>
        <w:t>úroveň hrací plochy do přirozeného terénního propadu souvisí s rozhodnutím minimalizovat úbytek zelených ploch. Už dnes je zřejmé, že volné parkování osobních automobilů degraduje pobytovou i pohledovou kvalitu areálu.</w:t>
      </w:r>
    </w:p>
    <w:p w:rsidR="00A63F2F" w:rsidRDefault="004820E5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Skromné prosklení budovy odpovídá jak požadavku zadavatele na možnost úplného zatemnění haly, tak nižším provozním nákladům.</w:t>
      </w:r>
      <w:r w:rsidR="005B39DB">
        <w:rPr>
          <w:rFonts w:ascii="HelveticaNeueLT Pro 45 Lt" w:hAnsi="HelveticaNeueLT Pro 45 Lt"/>
          <w:sz w:val="24"/>
          <w:szCs w:val="24"/>
        </w:rPr>
        <w:t xml:space="preserve"> Hlavní osvětlení prostoru haly je řešeno uměle.</w:t>
      </w:r>
    </w:p>
    <w:p w:rsidR="00A63F2F" w:rsidRPr="005C56B4" w:rsidRDefault="004820E5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Zelená střecha je uvažovaná extenzivní s tloušťkou vegetačního souvrství cca 5 cm</w:t>
      </w:r>
      <w:r w:rsidR="00677521">
        <w:rPr>
          <w:rFonts w:ascii="HelveticaNeueLT Pro 45 Lt" w:hAnsi="HelveticaNeueLT Pro 45 Lt"/>
          <w:sz w:val="24"/>
          <w:szCs w:val="24"/>
        </w:rPr>
        <w:t xml:space="preserve"> s nízkými nároky na údržbu</w:t>
      </w:r>
      <w:r>
        <w:rPr>
          <w:rFonts w:ascii="HelveticaNeueLT Pro 45 Lt" w:hAnsi="HelveticaNeueLT Pro 45 Lt"/>
          <w:sz w:val="24"/>
          <w:szCs w:val="24"/>
        </w:rPr>
        <w:t xml:space="preserve">. </w:t>
      </w:r>
      <w:r w:rsidR="005B39DB">
        <w:rPr>
          <w:rFonts w:ascii="HelveticaNeueLT Pro 45 Lt" w:hAnsi="HelveticaNeueLT Pro 45 Lt"/>
          <w:sz w:val="24"/>
          <w:szCs w:val="24"/>
        </w:rPr>
        <w:t>Na rozdíl od střechy holé, plechové nebo z PVC jde o řešení ohleduplnější k životnímu prostředí a také s větším pedagogickým potenciálem. Hlavní koncept nové haly by ovšem bylo možné realizovat i bez této zelené střechy.</w:t>
      </w:r>
    </w:p>
    <w:p w:rsidR="005C56B4" w:rsidRPr="005C56B4" w:rsidRDefault="008248EB" w:rsidP="005C56B4">
      <w:pPr>
        <w:rPr>
          <w:rFonts w:ascii="HelveticaNeueLT Pro 45 Lt" w:hAnsi="HelveticaNeueLT Pro 45 Lt"/>
          <w:b/>
          <w:sz w:val="24"/>
          <w:szCs w:val="24"/>
        </w:rPr>
      </w:pPr>
      <w:r>
        <w:rPr>
          <w:rFonts w:ascii="HelveticaNeueLT Pro 45 Lt" w:hAnsi="HelveticaNeueLT Pro 45 Lt"/>
          <w:b/>
          <w:sz w:val="24"/>
          <w:szCs w:val="24"/>
        </w:rPr>
        <w:t>NÁVRH PROVOZNÍ</w:t>
      </w:r>
      <w:r w:rsidR="004F33A4">
        <w:rPr>
          <w:rFonts w:ascii="HelveticaNeueLT Pro 45 Lt" w:hAnsi="HelveticaNeueLT Pro 45 Lt"/>
          <w:b/>
          <w:sz w:val="24"/>
          <w:szCs w:val="24"/>
        </w:rPr>
        <w:t>HO</w:t>
      </w:r>
      <w:r>
        <w:rPr>
          <w:rFonts w:ascii="HelveticaNeueLT Pro 45 Lt" w:hAnsi="HelveticaNeueLT Pro 45 Lt"/>
          <w:b/>
          <w:sz w:val="24"/>
          <w:szCs w:val="24"/>
        </w:rPr>
        <w:t xml:space="preserve"> ŘEŠENÍ</w:t>
      </w:r>
    </w:p>
    <w:p w:rsidR="00E01289" w:rsidRDefault="005B39DB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 xml:space="preserve">Mezi novou stavbou haly a původní budovou gymnázia vzniká vstupní </w:t>
      </w:r>
      <w:proofErr w:type="spellStart"/>
      <w:r>
        <w:rPr>
          <w:rFonts w:ascii="HelveticaNeueLT Pro 45 Lt" w:hAnsi="HelveticaNeueLT Pro 45 Lt"/>
          <w:sz w:val="24"/>
          <w:szCs w:val="24"/>
        </w:rPr>
        <w:t>předprostor</w:t>
      </w:r>
      <w:proofErr w:type="spellEnd"/>
      <w:r>
        <w:rPr>
          <w:rFonts w:ascii="HelveticaNeueLT Pro 45 Lt" w:hAnsi="HelveticaNeueLT Pro 45 Lt"/>
          <w:sz w:val="24"/>
          <w:szCs w:val="24"/>
        </w:rPr>
        <w:t xml:space="preserve">, který přirozeně vede návštěvníky ke vstupu do sportovní haly. Prostorové řešení vestibulu pomáhá v základní orientaci návštěvníků. Záměrně jsou hlavní sportovní plochy umístěny tak, aby byly vizuálně spojeny s vestibulem. </w:t>
      </w:r>
      <w:r w:rsidR="003C68BF">
        <w:rPr>
          <w:rFonts w:ascii="HelveticaNeueLT Pro 45 Lt" w:hAnsi="HelveticaNeueLT Pro 45 Lt"/>
          <w:sz w:val="24"/>
          <w:szCs w:val="24"/>
        </w:rPr>
        <w:t>Plochy obslužné jsou umístěny „za roh“ do suterénu (šatny) nebo do druhého nadzemního podlaží (tribuna, občerstvení nebo WC pro návštěvníky.</w:t>
      </w:r>
    </w:p>
    <w:p w:rsidR="003C68BF" w:rsidRDefault="003C68BF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Druhý vstup do sportovní haly je veden „suchou nohou“ z prostoru parkoviště přímo k šatnám v suterénu budovy.</w:t>
      </w:r>
    </w:p>
    <w:p w:rsidR="003C68BF" w:rsidRDefault="00676A40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 xml:space="preserve">Oddělení špinavé a čisté zóny je řešeno obkročnou lavicí. </w:t>
      </w:r>
    </w:p>
    <w:p w:rsidR="003C68BF" w:rsidRDefault="003C68BF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 xml:space="preserve">Všechna podlaží a prostory jsou bezbariérově spojeny </w:t>
      </w:r>
      <w:bookmarkStart w:id="0" w:name="_GoBack"/>
      <w:bookmarkEnd w:id="0"/>
      <w:r>
        <w:rPr>
          <w:rFonts w:ascii="HelveticaNeueLT Pro 45 Lt" w:hAnsi="HelveticaNeueLT Pro 45 Lt"/>
          <w:sz w:val="24"/>
          <w:szCs w:val="24"/>
        </w:rPr>
        <w:t>osobním výtahem.</w:t>
      </w:r>
    </w:p>
    <w:p w:rsidR="00676A40" w:rsidRDefault="00676A40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Z tribuny je zajištěna plná viditelnost jak pro sedící, tak pro stojící diváky.</w:t>
      </w:r>
    </w:p>
    <w:p w:rsidR="00676A40" w:rsidRDefault="00AA7860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Parkování jízdních kol je zajištěno u hlavního vstupu do haly.</w:t>
      </w:r>
      <w:r w:rsidR="00676A40">
        <w:rPr>
          <w:rFonts w:ascii="HelveticaNeueLT Pro 45 Lt" w:hAnsi="HelveticaNeueLT Pro 45 Lt"/>
          <w:sz w:val="24"/>
          <w:szCs w:val="24"/>
        </w:rPr>
        <w:br w:type="page"/>
      </w:r>
    </w:p>
    <w:p w:rsidR="00676A40" w:rsidRDefault="00676A40" w:rsidP="005C56B4">
      <w:pPr>
        <w:rPr>
          <w:rFonts w:ascii="HelveticaNeueLT Pro 45 Lt" w:hAnsi="HelveticaNeueLT Pro 45 Lt"/>
          <w:sz w:val="24"/>
          <w:szCs w:val="24"/>
        </w:rPr>
      </w:pPr>
    </w:p>
    <w:p w:rsidR="005C56B4" w:rsidRPr="005C56B4" w:rsidRDefault="004C33AF" w:rsidP="005C56B4">
      <w:pPr>
        <w:rPr>
          <w:rFonts w:ascii="HelveticaNeueLT Pro 45 Lt" w:hAnsi="HelveticaNeueLT Pro 45 Lt"/>
          <w:b/>
          <w:sz w:val="24"/>
          <w:szCs w:val="24"/>
        </w:rPr>
      </w:pPr>
      <w:r>
        <w:rPr>
          <w:rFonts w:ascii="HelveticaNeueLT Pro 45 Lt" w:hAnsi="HelveticaNeueLT Pro 45 Lt"/>
          <w:b/>
          <w:sz w:val="24"/>
          <w:szCs w:val="24"/>
        </w:rPr>
        <w:t>POPIS KONSTRUKČNÍHO A TECHNICKÉHO</w:t>
      </w:r>
      <w:r w:rsidR="005C56B4" w:rsidRPr="005C56B4">
        <w:rPr>
          <w:rFonts w:ascii="HelveticaNeueLT Pro 45 Lt" w:hAnsi="HelveticaNeueLT Pro 45 Lt"/>
          <w:b/>
          <w:sz w:val="24"/>
          <w:szCs w:val="24"/>
        </w:rPr>
        <w:t xml:space="preserve"> ŘEŠENÍ</w:t>
      </w:r>
    </w:p>
    <w:p w:rsidR="00676A40" w:rsidRDefault="009E44C6" w:rsidP="005C56B4">
      <w:pPr>
        <w:rPr>
          <w:rFonts w:ascii="HelveticaNeueLT Pro 45 Lt" w:hAnsi="HelveticaNeueLT Pro 45 Lt"/>
          <w:sz w:val="24"/>
          <w:szCs w:val="24"/>
        </w:rPr>
      </w:pPr>
      <w:r w:rsidRPr="00676A40">
        <w:rPr>
          <w:rFonts w:ascii="HelveticaNeueLT Pro 45 Lt" w:hAnsi="HelveticaNeueLT Pro 45 Lt"/>
          <w:sz w:val="24"/>
          <w:szCs w:val="24"/>
        </w:rPr>
        <w:t>Hlavním cílem návrhu konstrukčního řešení byla jednoduchost a hospodárnost.</w:t>
      </w:r>
    </w:p>
    <w:p w:rsidR="00676A40" w:rsidRDefault="00676A40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>Ocelové l</w:t>
      </w:r>
      <w:r w:rsidRPr="00676A40">
        <w:rPr>
          <w:rFonts w:ascii="HelveticaNeueLT Pro 45 Lt" w:hAnsi="HelveticaNeueLT Pro 45 Lt"/>
          <w:sz w:val="24"/>
          <w:szCs w:val="24"/>
        </w:rPr>
        <w:t xml:space="preserve">omenicové střešní nosníky pomáhají vynést mírně větší zatížení od zelené střechy. </w:t>
      </w:r>
    </w:p>
    <w:p w:rsidR="009E44C6" w:rsidRDefault="00676A40" w:rsidP="005C56B4">
      <w:pPr>
        <w:rPr>
          <w:rFonts w:ascii="HelveticaNeueLT Pro 45 Lt" w:hAnsi="HelveticaNeueLT Pro 45 Lt"/>
          <w:sz w:val="24"/>
          <w:szCs w:val="24"/>
        </w:rPr>
      </w:pPr>
      <w:r w:rsidRPr="00676A40">
        <w:rPr>
          <w:rFonts w:ascii="HelveticaNeueLT Pro 45 Lt" w:hAnsi="HelveticaNeueLT Pro 45 Lt"/>
          <w:sz w:val="24"/>
          <w:szCs w:val="24"/>
        </w:rPr>
        <w:t>Prostory po</w:t>
      </w:r>
      <w:r>
        <w:rPr>
          <w:rFonts w:ascii="HelveticaNeueLT Pro 45 Lt" w:hAnsi="HelveticaNeueLT Pro 45 Lt"/>
          <w:sz w:val="24"/>
          <w:szCs w:val="24"/>
        </w:rPr>
        <w:t>d</w:t>
      </w:r>
      <w:r w:rsidRPr="00676A40">
        <w:rPr>
          <w:rFonts w:ascii="HelveticaNeueLT Pro 45 Lt" w:hAnsi="HelveticaNeueLT Pro 45 Lt"/>
          <w:sz w:val="24"/>
          <w:szCs w:val="24"/>
        </w:rPr>
        <w:t xml:space="preserve"> hřebeny lomenice </w:t>
      </w:r>
      <w:r>
        <w:rPr>
          <w:rFonts w:ascii="HelveticaNeueLT Pro 45 Lt" w:hAnsi="HelveticaNeueLT Pro 45 Lt"/>
          <w:sz w:val="24"/>
          <w:szCs w:val="24"/>
        </w:rPr>
        <w:t>je možné využít pro vedení vzduchotechniky a osvětlení.</w:t>
      </w:r>
    </w:p>
    <w:p w:rsidR="00676A40" w:rsidRPr="00676A40" w:rsidRDefault="00676A40" w:rsidP="005C56B4">
      <w:pPr>
        <w:rPr>
          <w:rFonts w:ascii="HelveticaNeueLT Pro 45 Lt" w:hAnsi="HelveticaNeueLT Pro 45 Lt"/>
          <w:sz w:val="24"/>
          <w:szCs w:val="24"/>
        </w:rPr>
      </w:pPr>
      <w:r>
        <w:rPr>
          <w:rFonts w:ascii="HelveticaNeueLT Pro 45 Lt" w:hAnsi="HelveticaNeueLT Pro 45 Lt"/>
          <w:sz w:val="24"/>
          <w:szCs w:val="24"/>
        </w:rPr>
        <w:t xml:space="preserve">Fasáda bude řešena z lehkých obvodových panelů, případně ze zateplovacího systému ideálně z přírodních materiálů. Konkrétní řešení </w:t>
      </w:r>
      <w:r w:rsidR="00AA7860">
        <w:rPr>
          <w:rFonts w:ascii="HelveticaNeueLT Pro 45 Lt" w:hAnsi="HelveticaNeueLT Pro 45 Lt"/>
          <w:sz w:val="24"/>
          <w:szCs w:val="24"/>
        </w:rPr>
        <w:t>by bylo předmětem další fáze návrhu.</w:t>
      </w:r>
    </w:p>
    <w:p w:rsidR="0057532A" w:rsidRPr="00676A40" w:rsidRDefault="0057532A" w:rsidP="005C56B4">
      <w:pPr>
        <w:rPr>
          <w:rFonts w:ascii="HelveticaNeueLT Pro 45 Lt" w:hAnsi="HelveticaNeueLT Pro 45 Lt"/>
          <w:sz w:val="24"/>
          <w:szCs w:val="24"/>
        </w:rPr>
      </w:pPr>
      <w:r w:rsidRPr="00676A40">
        <w:rPr>
          <w:rFonts w:ascii="HelveticaNeueLT Pro 45 Lt" w:hAnsi="HelveticaNeueLT Pro 45 Lt"/>
          <w:sz w:val="24"/>
          <w:szCs w:val="24"/>
        </w:rPr>
        <w:t>S</w:t>
      </w:r>
      <w:r w:rsidR="008D5F3E" w:rsidRPr="00676A40">
        <w:rPr>
          <w:rFonts w:ascii="HelveticaNeueLT Pro 45 Lt" w:hAnsi="HelveticaNeueLT Pro 45 Lt"/>
          <w:sz w:val="24"/>
          <w:szCs w:val="24"/>
        </w:rPr>
        <w:t>podní stavb</w:t>
      </w:r>
      <w:r w:rsidRPr="00676A40">
        <w:rPr>
          <w:rFonts w:ascii="HelveticaNeueLT Pro 45 Lt" w:hAnsi="HelveticaNeueLT Pro 45 Lt"/>
          <w:sz w:val="24"/>
          <w:szCs w:val="24"/>
        </w:rPr>
        <w:t>a</w:t>
      </w:r>
      <w:r w:rsidR="008D5F3E" w:rsidRPr="00676A40">
        <w:rPr>
          <w:rFonts w:ascii="HelveticaNeueLT Pro 45 Lt" w:hAnsi="HelveticaNeueLT Pro 45 Lt"/>
          <w:sz w:val="24"/>
          <w:szCs w:val="24"/>
        </w:rPr>
        <w:t xml:space="preserve"> </w:t>
      </w:r>
      <w:r w:rsidRPr="00676A40">
        <w:rPr>
          <w:rFonts w:ascii="HelveticaNeueLT Pro 45 Lt" w:hAnsi="HelveticaNeueLT Pro 45 Lt"/>
          <w:sz w:val="24"/>
          <w:szCs w:val="24"/>
        </w:rPr>
        <w:t xml:space="preserve">je navržena </w:t>
      </w:r>
      <w:r w:rsidR="00AA7860">
        <w:rPr>
          <w:rFonts w:ascii="HelveticaNeueLT Pro 45 Lt" w:hAnsi="HelveticaNeueLT Pro 45 Lt"/>
          <w:sz w:val="24"/>
          <w:szCs w:val="24"/>
        </w:rPr>
        <w:t>z </w:t>
      </w:r>
      <w:proofErr w:type="spellStart"/>
      <w:r w:rsidR="00AA7860">
        <w:rPr>
          <w:rFonts w:ascii="HelveticaNeueLT Pro 45 Lt" w:hAnsi="HelveticaNeueLT Pro 45 Lt"/>
          <w:sz w:val="24"/>
          <w:szCs w:val="24"/>
        </w:rPr>
        <w:t>vodostavebního</w:t>
      </w:r>
      <w:proofErr w:type="spellEnd"/>
      <w:r w:rsidR="00AA7860">
        <w:rPr>
          <w:rFonts w:ascii="HelveticaNeueLT Pro 45 Lt" w:hAnsi="HelveticaNeueLT Pro 45 Lt"/>
          <w:sz w:val="24"/>
          <w:szCs w:val="24"/>
        </w:rPr>
        <w:t xml:space="preserve"> betonu, fasáda volné části suterénu je perforovaná (síť, rošt…) kvůli přirozenému větrání parkoviště.</w:t>
      </w:r>
    </w:p>
    <w:p w:rsidR="00632A43" w:rsidRDefault="006571F7" w:rsidP="005C56B4">
      <w:pPr>
        <w:rPr>
          <w:rFonts w:ascii="HelveticaNeueLT Pro 45 Lt" w:hAnsi="HelveticaNeueLT Pro 45 Lt"/>
          <w:sz w:val="24"/>
          <w:szCs w:val="24"/>
        </w:rPr>
      </w:pPr>
      <w:r w:rsidRPr="00676A40">
        <w:rPr>
          <w:rFonts w:ascii="HelveticaNeueLT Pro 45 Lt" w:hAnsi="HelveticaNeueLT Pro 45 Lt"/>
          <w:sz w:val="24"/>
          <w:szCs w:val="24"/>
        </w:rPr>
        <w:t xml:space="preserve">Větrání </w:t>
      </w:r>
      <w:r w:rsidR="00AA7860">
        <w:rPr>
          <w:rFonts w:ascii="HelveticaNeueLT Pro 45 Lt" w:hAnsi="HelveticaNeueLT Pro 45 Lt"/>
          <w:sz w:val="24"/>
          <w:szCs w:val="24"/>
        </w:rPr>
        <w:t xml:space="preserve">sportovní haly </w:t>
      </w:r>
      <w:r w:rsidRPr="00676A40">
        <w:rPr>
          <w:rFonts w:ascii="HelveticaNeueLT Pro 45 Lt" w:hAnsi="HelveticaNeueLT Pro 45 Lt"/>
          <w:sz w:val="24"/>
          <w:szCs w:val="24"/>
        </w:rPr>
        <w:t xml:space="preserve">je </w:t>
      </w:r>
      <w:r w:rsidR="00676A40">
        <w:rPr>
          <w:rFonts w:ascii="HelveticaNeueLT Pro 45 Lt" w:hAnsi="HelveticaNeueLT Pro 45 Lt"/>
          <w:sz w:val="24"/>
          <w:szCs w:val="24"/>
        </w:rPr>
        <w:t>zajištěno</w:t>
      </w:r>
      <w:r w:rsidRPr="00676A40">
        <w:rPr>
          <w:rFonts w:ascii="HelveticaNeueLT Pro 45 Lt" w:hAnsi="HelveticaNeueLT Pro 45 Lt"/>
          <w:sz w:val="24"/>
          <w:szCs w:val="24"/>
        </w:rPr>
        <w:t xml:space="preserve"> mechanicky</w:t>
      </w:r>
      <w:r w:rsidR="00676A40">
        <w:rPr>
          <w:rFonts w:ascii="HelveticaNeueLT Pro 45 Lt" w:hAnsi="HelveticaNeueLT Pro 45 Lt"/>
          <w:sz w:val="24"/>
          <w:szCs w:val="24"/>
        </w:rPr>
        <w:t xml:space="preserve"> s využitím rekuperace</w:t>
      </w:r>
      <w:r w:rsidRPr="00676A40">
        <w:rPr>
          <w:rFonts w:ascii="HelveticaNeueLT Pro 45 Lt" w:hAnsi="HelveticaNeueLT Pro 45 Lt"/>
          <w:sz w:val="24"/>
          <w:szCs w:val="24"/>
        </w:rPr>
        <w:t>.</w:t>
      </w:r>
    </w:p>
    <w:p w:rsidR="00862E1D" w:rsidRPr="005C56B4" w:rsidRDefault="00862E1D" w:rsidP="005C56B4">
      <w:pPr>
        <w:rPr>
          <w:rFonts w:ascii="HelveticaNeueLT Pro 45 Lt" w:hAnsi="HelveticaNeueLT Pro 45 Lt"/>
          <w:sz w:val="18"/>
          <w:szCs w:val="18"/>
        </w:rPr>
      </w:pPr>
    </w:p>
    <w:p w:rsidR="00862E1D" w:rsidRPr="005C56B4" w:rsidRDefault="00862E1D" w:rsidP="00862E1D">
      <w:pPr>
        <w:rPr>
          <w:rFonts w:ascii="HelveticaNeueLT Pro 45 Lt" w:hAnsi="HelveticaNeueLT Pro 45 Lt"/>
          <w:sz w:val="18"/>
          <w:szCs w:val="18"/>
        </w:rPr>
        <w:sectPr w:rsidR="00862E1D" w:rsidRPr="005C56B4" w:rsidSect="0068024C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131B55" w:rsidRPr="002D5750" w:rsidRDefault="00131B55" w:rsidP="00131B55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2.3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="002D5750">
        <w:rPr>
          <w:rFonts w:ascii="HelveticaNeueLT Pro 45 Lt" w:hAnsi="HelveticaNeueLT Pro 45 Lt"/>
          <w:sz w:val="48"/>
          <w:szCs w:val="48"/>
        </w:rPr>
        <w:tab/>
      </w:r>
      <w:r w:rsidR="00C16289">
        <w:rPr>
          <w:rFonts w:ascii="HelveticaNeueLT Pro 45 Lt" w:hAnsi="HelveticaNeueLT Pro 45 Lt"/>
          <w:sz w:val="48"/>
          <w:szCs w:val="48"/>
        </w:rPr>
        <w:t>Nabídková cena</w:t>
      </w:r>
    </w:p>
    <w:p w:rsidR="009F0B4A" w:rsidRPr="00C16289" w:rsidRDefault="00C16289" w:rsidP="00C16289">
      <w:pPr>
        <w:rPr>
          <w:rFonts w:ascii="HelveticaNeueLT Pro 45 Lt" w:hAnsi="HelveticaNeueLT Pro 45 Lt"/>
          <w:sz w:val="24"/>
          <w:szCs w:val="24"/>
        </w:rPr>
      </w:pPr>
      <w:r w:rsidRPr="00C16289">
        <w:rPr>
          <w:rFonts w:ascii="HelveticaNeueLT Pro 45 Lt" w:hAnsi="HelveticaNeueLT Pro 45 Lt"/>
          <w:sz w:val="24"/>
          <w:szCs w:val="24"/>
        </w:rPr>
        <w:t>Honorář za kompletní projektové a inženýrské práce, včetně všech prací souvisejících (tzn. architektonická studie se zapracováním všech připomínek po soutěži, projekt pro územní řízení a</w:t>
      </w:r>
      <w:r>
        <w:rPr>
          <w:rFonts w:ascii="HelveticaNeueLT Pro 45 Lt" w:hAnsi="HelveticaNeueLT Pro 45 Lt"/>
          <w:sz w:val="24"/>
          <w:szCs w:val="24"/>
        </w:rPr>
        <w:t xml:space="preserve"> </w:t>
      </w:r>
      <w:r w:rsidRPr="00C16289">
        <w:rPr>
          <w:rFonts w:ascii="HelveticaNeueLT Pro 45 Lt" w:hAnsi="HelveticaNeueLT Pro 45 Lt"/>
          <w:sz w:val="24"/>
          <w:szCs w:val="24"/>
        </w:rPr>
        <w:t>stavební povolení, zajištění vydání územního rozhodnutí a stavebního povolení vč. zajištění veškeré související inženýrské činnosti, prováděcí projektová dokumentace, autorský dozor a spolupráce po dokončení stavby) bude stanoven s ohledem na doporučení Standardů výkonů, dokumentace a oceňování architektů, inženýrů a techniků činných ve výstavbě (www.stavebnistandardy.cz)</w:t>
      </w: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C16289" w:rsidRDefault="00C16289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5230E4" w:rsidRDefault="005230E4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  <w:sectPr w:rsidR="00862E1D" w:rsidRPr="002D5750" w:rsidSect="0068024C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131B55" w:rsidRPr="002D5750" w:rsidRDefault="00131B55" w:rsidP="00131B55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2.4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="002D5750">
        <w:rPr>
          <w:rFonts w:ascii="HelveticaNeueLT Pro 45 Lt" w:hAnsi="HelveticaNeueLT Pro 45 Lt"/>
          <w:sz w:val="48"/>
          <w:szCs w:val="48"/>
        </w:rPr>
        <w:tab/>
      </w:r>
      <w:r w:rsidRPr="002D5750">
        <w:rPr>
          <w:rFonts w:ascii="HelveticaNeueLT Pro 45 Lt" w:hAnsi="HelveticaNeueLT Pro 45 Lt"/>
          <w:sz w:val="44"/>
          <w:szCs w:val="44"/>
        </w:rPr>
        <w:t>Seznam všech částí soutěžního návrhu</w:t>
      </w:r>
    </w:p>
    <w:p w:rsidR="009F0B4A" w:rsidRDefault="009F0B4A" w:rsidP="002D5750">
      <w:pPr>
        <w:ind w:left="1416" w:hanging="1416"/>
        <w:rPr>
          <w:rFonts w:ascii="HelveticaNeueLT Pro 45 Lt" w:hAnsi="HelveticaNeueLT Pro 45 Lt"/>
        </w:rPr>
      </w:pPr>
    </w:p>
    <w:p w:rsidR="00131B55" w:rsidRPr="009F0B4A" w:rsidRDefault="00B458D1" w:rsidP="002D5750">
      <w:pPr>
        <w:ind w:left="1416" w:hanging="1416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>1</w:t>
      </w:r>
      <w:r w:rsidR="00131B55" w:rsidRPr="009F0B4A">
        <w:rPr>
          <w:rFonts w:ascii="HelveticaNeueLT Pro 45 Lt" w:hAnsi="HelveticaNeueLT Pro 45 Lt"/>
        </w:rPr>
        <w:tab/>
        <w:t>Grafická část</w:t>
      </w:r>
    </w:p>
    <w:p w:rsidR="00131B55" w:rsidRPr="009F0B4A" w:rsidRDefault="00131B55" w:rsidP="002D5750">
      <w:pPr>
        <w:ind w:left="1416" w:hanging="1416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  <w:t>1.1</w:t>
      </w:r>
      <w:r w:rsidRPr="009F0B4A">
        <w:rPr>
          <w:rFonts w:ascii="HelveticaNeueLT Pro 45 Lt" w:hAnsi="HelveticaNeueLT Pro 45 Lt"/>
        </w:rPr>
        <w:tab/>
        <w:t xml:space="preserve">Panel </w:t>
      </w:r>
      <w:r w:rsidR="00C16289">
        <w:rPr>
          <w:rFonts w:ascii="HelveticaNeueLT Pro 45 Lt" w:hAnsi="HelveticaNeueLT Pro 45 Lt"/>
        </w:rPr>
        <w:t>B1</w:t>
      </w:r>
    </w:p>
    <w:p w:rsidR="00131B55" w:rsidRDefault="00131B55" w:rsidP="002D5750">
      <w:pPr>
        <w:ind w:left="1416" w:hanging="1416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  <w:t>1.2</w:t>
      </w:r>
      <w:r w:rsidRPr="009F0B4A">
        <w:rPr>
          <w:rFonts w:ascii="HelveticaNeueLT Pro 45 Lt" w:hAnsi="HelveticaNeueLT Pro 45 Lt"/>
        </w:rPr>
        <w:tab/>
        <w:t xml:space="preserve">Panel </w:t>
      </w:r>
      <w:r w:rsidR="00C16289">
        <w:rPr>
          <w:rFonts w:ascii="HelveticaNeueLT Pro 45 Lt" w:hAnsi="HelveticaNeueLT Pro 45 Lt"/>
        </w:rPr>
        <w:t>B1</w:t>
      </w:r>
    </w:p>
    <w:p w:rsidR="00C16289" w:rsidRPr="009F0B4A" w:rsidRDefault="00C16289" w:rsidP="00C16289">
      <w:pPr>
        <w:ind w:left="1416" w:hanging="1416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  <w:t>1.</w:t>
      </w:r>
      <w:r>
        <w:rPr>
          <w:rFonts w:ascii="HelveticaNeueLT Pro 45 Lt" w:hAnsi="HelveticaNeueLT Pro 45 Lt"/>
        </w:rPr>
        <w:t>3</w:t>
      </w:r>
      <w:r w:rsidRPr="009F0B4A">
        <w:rPr>
          <w:rFonts w:ascii="HelveticaNeueLT Pro 45 Lt" w:hAnsi="HelveticaNeueLT Pro 45 Lt"/>
        </w:rPr>
        <w:tab/>
        <w:t xml:space="preserve">Panel </w:t>
      </w:r>
      <w:r>
        <w:rPr>
          <w:rFonts w:ascii="HelveticaNeueLT Pro 45 Lt" w:hAnsi="HelveticaNeueLT Pro 45 Lt"/>
        </w:rPr>
        <w:t>B1</w:t>
      </w:r>
    </w:p>
    <w:p w:rsidR="009F0B4A" w:rsidRDefault="009F0B4A" w:rsidP="002D5750">
      <w:pPr>
        <w:ind w:left="1416" w:hanging="1416"/>
        <w:rPr>
          <w:rFonts w:ascii="HelveticaNeueLT Pro 45 Lt" w:hAnsi="HelveticaNeueLT Pro 45 Lt"/>
        </w:rPr>
      </w:pPr>
    </w:p>
    <w:p w:rsidR="00131B55" w:rsidRPr="009F0B4A" w:rsidRDefault="00B458D1" w:rsidP="002D5750">
      <w:pPr>
        <w:ind w:left="1416" w:hanging="1416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>2</w:t>
      </w:r>
      <w:r w:rsidR="00131B55" w:rsidRPr="009F0B4A">
        <w:rPr>
          <w:rFonts w:ascii="HelveticaNeueLT Pro 45 Lt" w:hAnsi="HelveticaNeueLT Pro 45 Lt"/>
        </w:rPr>
        <w:tab/>
        <w:t>Textová část</w:t>
      </w:r>
    </w:p>
    <w:p w:rsidR="00131B55" w:rsidRPr="009F0B4A" w:rsidRDefault="00131B55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  <w:t>2.1</w:t>
      </w:r>
      <w:r w:rsidRPr="009F0B4A">
        <w:rPr>
          <w:rFonts w:ascii="HelveticaNeueLT Pro 45 Lt" w:hAnsi="HelveticaNeueLT Pro 45 Lt"/>
        </w:rPr>
        <w:tab/>
      </w:r>
      <w:r w:rsidR="00C16289">
        <w:rPr>
          <w:rFonts w:ascii="HelveticaNeueLT Pro 45 Lt" w:hAnsi="HelveticaNeueLT Pro 45 Lt"/>
        </w:rPr>
        <w:t>Sylabus</w:t>
      </w:r>
    </w:p>
    <w:p w:rsidR="00131B55" w:rsidRPr="009F0B4A" w:rsidRDefault="00131B55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  <w:t xml:space="preserve">2.2. </w:t>
      </w:r>
      <w:r w:rsidRPr="009F0B4A">
        <w:rPr>
          <w:rFonts w:ascii="HelveticaNeueLT Pro 45 Lt" w:hAnsi="HelveticaNeueLT Pro 45 Lt"/>
        </w:rPr>
        <w:tab/>
        <w:t>Textová zpráva</w:t>
      </w:r>
    </w:p>
    <w:p w:rsidR="00131B55" w:rsidRPr="009F0B4A" w:rsidRDefault="00131B55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</w:r>
      <w:proofErr w:type="gramStart"/>
      <w:r w:rsidRPr="009F0B4A">
        <w:rPr>
          <w:rFonts w:ascii="HelveticaNeueLT Pro 45 Lt" w:hAnsi="HelveticaNeueLT Pro 45 Lt"/>
        </w:rPr>
        <w:t>2.3</w:t>
      </w:r>
      <w:proofErr w:type="gramEnd"/>
      <w:r w:rsidRPr="009F0B4A">
        <w:rPr>
          <w:rFonts w:ascii="HelveticaNeueLT Pro 45 Lt" w:hAnsi="HelveticaNeueLT Pro 45 Lt"/>
        </w:rPr>
        <w:t>.</w:t>
      </w:r>
      <w:r w:rsidRPr="009F0B4A">
        <w:rPr>
          <w:rFonts w:ascii="HelveticaNeueLT Pro 45 Lt" w:hAnsi="HelveticaNeueLT Pro 45 Lt"/>
        </w:rPr>
        <w:tab/>
      </w:r>
      <w:r w:rsidR="00C16289">
        <w:rPr>
          <w:rFonts w:ascii="HelveticaNeueLT Pro 45 Lt" w:hAnsi="HelveticaNeueLT Pro 45 Lt"/>
        </w:rPr>
        <w:t>Nabídková cena</w:t>
      </w:r>
    </w:p>
    <w:p w:rsidR="00131B55" w:rsidRDefault="00131B55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  <w:t>2.4</w:t>
      </w:r>
      <w:r w:rsidRPr="009F0B4A">
        <w:rPr>
          <w:rFonts w:ascii="HelveticaNeueLT Pro 45 Lt" w:hAnsi="HelveticaNeueLT Pro 45 Lt"/>
        </w:rPr>
        <w:tab/>
        <w:t>Seznam všech částí soutěžního návrhu</w:t>
      </w:r>
    </w:p>
    <w:p w:rsidR="00C16289" w:rsidRPr="009F0B4A" w:rsidRDefault="00C16289" w:rsidP="00C16289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  <w:t>2.</w:t>
      </w:r>
      <w:r>
        <w:rPr>
          <w:rFonts w:ascii="HelveticaNeueLT Pro 45 Lt" w:hAnsi="HelveticaNeueLT Pro 45 Lt"/>
        </w:rPr>
        <w:t>5</w:t>
      </w:r>
      <w:r w:rsidRPr="009F0B4A">
        <w:rPr>
          <w:rFonts w:ascii="HelveticaNeueLT Pro 45 Lt" w:hAnsi="HelveticaNeueLT Pro 45 Lt"/>
        </w:rPr>
        <w:tab/>
      </w:r>
      <w:r>
        <w:rPr>
          <w:rFonts w:ascii="HelveticaNeueLT Pro 45 Lt" w:hAnsi="HelveticaNeueLT Pro 45 Lt"/>
        </w:rPr>
        <w:t>Propočet investičních nákladů</w:t>
      </w:r>
    </w:p>
    <w:p w:rsidR="008248EB" w:rsidRPr="009F0B4A" w:rsidRDefault="008248EB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ab/>
      </w:r>
      <w:r w:rsidRPr="009F0B4A">
        <w:rPr>
          <w:rFonts w:ascii="HelveticaNeueLT Pro 45 Lt" w:hAnsi="HelveticaNeueLT Pro 45 Lt"/>
        </w:rPr>
        <w:tab/>
        <w:t>2.</w:t>
      </w:r>
      <w:r w:rsidR="00C16289">
        <w:rPr>
          <w:rFonts w:ascii="HelveticaNeueLT Pro 45 Lt" w:hAnsi="HelveticaNeueLT Pro 45 Lt"/>
        </w:rPr>
        <w:t>6</w:t>
      </w:r>
      <w:r w:rsidRPr="009F0B4A">
        <w:rPr>
          <w:rFonts w:ascii="HelveticaNeueLT Pro 45 Lt" w:hAnsi="HelveticaNeueLT Pro 45 Lt"/>
        </w:rPr>
        <w:tab/>
      </w:r>
      <w:r>
        <w:rPr>
          <w:rFonts w:ascii="HelveticaNeueLT Pro 45 Lt" w:hAnsi="HelveticaNeueLT Pro 45 Lt"/>
        </w:rPr>
        <w:t>Zmenšené výtisky panelů A4</w:t>
      </w:r>
    </w:p>
    <w:p w:rsidR="009F0B4A" w:rsidRDefault="009F0B4A" w:rsidP="00131B55">
      <w:pPr>
        <w:rPr>
          <w:rFonts w:ascii="HelveticaNeueLT Pro 45 Lt" w:hAnsi="HelveticaNeueLT Pro 45 Lt"/>
        </w:rPr>
      </w:pPr>
    </w:p>
    <w:p w:rsidR="00131B55" w:rsidRPr="009F0B4A" w:rsidRDefault="00131B55" w:rsidP="00131B55">
      <w:pPr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>3</w:t>
      </w:r>
      <w:r w:rsidRPr="009F0B4A">
        <w:rPr>
          <w:rFonts w:ascii="HelveticaNeueLT Pro 45 Lt" w:hAnsi="HelveticaNeueLT Pro 45 Lt"/>
        </w:rPr>
        <w:tab/>
      </w:r>
      <w:r w:rsidR="002D5750" w:rsidRPr="009F0B4A">
        <w:rPr>
          <w:rFonts w:ascii="HelveticaNeueLT Pro 45 Lt" w:hAnsi="HelveticaNeueLT Pro 45 Lt"/>
        </w:rPr>
        <w:tab/>
      </w:r>
      <w:r w:rsidR="00C16289">
        <w:rPr>
          <w:rFonts w:ascii="HelveticaNeueLT Pro 45 Lt" w:hAnsi="HelveticaNeueLT Pro 45 Lt"/>
        </w:rPr>
        <w:t>Kontaktní údaje</w:t>
      </w:r>
    </w:p>
    <w:p w:rsidR="00131B55" w:rsidRPr="009F0B4A" w:rsidRDefault="00131B55" w:rsidP="002D5750">
      <w:pPr>
        <w:ind w:left="2127" w:hanging="711"/>
        <w:rPr>
          <w:rFonts w:ascii="HelveticaNeueLT Pro 45 Lt" w:hAnsi="HelveticaNeueLT Pro 45 Lt"/>
        </w:rPr>
      </w:pPr>
      <w:r w:rsidRPr="009F0B4A">
        <w:rPr>
          <w:rFonts w:ascii="HelveticaNeueLT Pro 45 Lt" w:hAnsi="HelveticaNeueLT Pro 45 Lt"/>
        </w:rPr>
        <w:t>3.1</w:t>
      </w:r>
      <w:r w:rsidRPr="009F0B4A">
        <w:rPr>
          <w:rFonts w:ascii="HelveticaNeueLT Pro 45 Lt" w:hAnsi="HelveticaNeueLT Pro 45 Lt"/>
        </w:rPr>
        <w:tab/>
        <w:t xml:space="preserve">Údaje účastníka soutěže, informace o autorovi návrhu a právním vztahu, kontaktní osoba a </w:t>
      </w:r>
      <w:r w:rsidR="00C16289">
        <w:rPr>
          <w:rFonts w:ascii="HelveticaNeueLT Pro 45 Lt" w:hAnsi="HelveticaNeueLT Pro 45 Lt"/>
        </w:rPr>
        <w:t>adresa</w:t>
      </w:r>
    </w:p>
    <w:p w:rsidR="00862E1D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E229BF" w:rsidRDefault="00E229BF" w:rsidP="00862E1D">
      <w:pPr>
        <w:rPr>
          <w:rFonts w:ascii="HelveticaNeueLT Pro 45 Lt" w:hAnsi="HelveticaNeueLT Pro 45 Lt"/>
          <w:sz w:val="18"/>
          <w:szCs w:val="18"/>
        </w:rPr>
      </w:pPr>
    </w:p>
    <w:p w:rsidR="00E229BF" w:rsidRDefault="00E229BF" w:rsidP="00862E1D">
      <w:pPr>
        <w:rPr>
          <w:rFonts w:ascii="HelveticaNeueLT Pro 45 Lt" w:hAnsi="HelveticaNeueLT Pro 45 Lt"/>
          <w:sz w:val="18"/>
          <w:szCs w:val="18"/>
        </w:rPr>
      </w:pPr>
    </w:p>
    <w:p w:rsidR="00E229BF" w:rsidRDefault="00E229BF" w:rsidP="00862E1D">
      <w:pPr>
        <w:rPr>
          <w:rFonts w:ascii="HelveticaNeueLT Pro 45 Lt" w:hAnsi="HelveticaNeueLT Pro 45 Lt"/>
          <w:sz w:val="18"/>
          <w:szCs w:val="18"/>
        </w:rPr>
      </w:pPr>
    </w:p>
    <w:p w:rsidR="00E229BF" w:rsidRDefault="00E229BF" w:rsidP="00862E1D">
      <w:pPr>
        <w:rPr>
          <w:rFonts w:ascii="HelveticaNeueLT Pro 45 Lt" w:hAnsi="HelveticaNeueLT Pro 45 Lt"/>
          <w:sz w:val="18"/>
          <w:szCs w:val="18"/>
        </w:rPr>
      </w:pPr>
    </w:p>
    <w:p w:rsidR="00E229BF" w:rsidRDefault="00E229BF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</w:pPr>
    </w:p>
    <w:p w:rsidR="00862E1D" w:rsidRPr="002D5750" w:rsidRDefault="00862E1D" w:rsidP="00862E1D">
      <w:pPr>
        <w:rPr>
          <w:rFonts w:ascii="HelveticaNeueLT Pro 45 Lt" w:hAnsi="HelveticaNeueLT Pro 45 Lt"/>
          <w:sz w:val="18"/>
          <w:szCs w:val="18"/>
        </w:rPr>
        <w:sectPr w:rsidR="00862E1D" w:rsidRPr="002D5750" w:rsidSect="0068024C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16289" w:rsidRPr="002D5750" w:rsidRDefault="00C16289" w:rsidP="00C16289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2.5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>
        <w:rPr>
          <w:rFonts w:ascii="HelveticaNeueLT Pro 45 Lt" w:hAnsi="HelveticaNeueLT Pro 45 Lt"/>
          <w:sz w:val="48"/>
          <w:szCs w:val="48"/>
        </w:rPr>
        <w:tab/>
        <w:t>Propočet investičních nákladů</w:t>
      </w:r>
    </w:p>
    <w:p w:rsidR="00EC1A9C" w:rsidRDefault="00EC1A9C" w:rsidP="00131B55">
      <w:r>
        <w:fldChar w:fldCharType="begin"/>
      </w:r>
      <w:r>
        <w:instrText xml:space="preserve"> LINK Excel.Sheet.8 "D:\\_HP\\Projects\\2019\\Possible\\2019_191_NovaPaka\\Data\\DOC\\ODEVZDANI_ELEKTRONICKY\\Příloha 6 - Tabulka bilancí.xls" "IN!R7C1:R35C7" \a \f 4 \h </w:instrText>
      </w:r>
      <w:r>
        <w:fldChar w:fldCharType="separate"/>
      </w:r>
    </w:p>
    <w:tbl>
      <w:tblPr>
        <w:tblW w:w="9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680"/>
        <w:gridCol w:w="520"/>
        <w:gridCol w:w="1020"/>
        <w:gridCol w:w="1300"/>
        <w:gridCol w:w="1680"/>
        <w:gridCol w:w="1700"/>
      </w:tblGrid>
      <w:tr w:rsidR="00EC1A9C" w:rsidRPr="00EC1A9C" w:rsidTr="00EC1A9C">
        <w:trPr>
          <w:trHeight w:val="27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m.j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výměra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IN/ jednotka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IN bez DPH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IN vč. DPH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Zpevněné plochy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pojížděné plochy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250,00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1 500,00 Kč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375 000,00 Kč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453 750,00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pochozí plochy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1 500,00 Kč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600 000,00 Kč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726 000,00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ostatní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8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975 000,00 Kč</w:t>
            </w:r>
          </w:p>
        </w:tc>
        <w:tc>
          <w:tcPr>
            <w:tcW w:w="17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1 179 750,00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Nezpevněné</w:t>
            </w:r>
            <w:r w:rsidRPr="00EC1A9C">
              <w:rPr>
                <w:rFonts w:ascii="Arial" w:eastAsia="Times New Roman" w:hAnsi="Arial" w:cs="Arial"/>
                <w:sz w:val="20"/>
                <w:szCs w:val="20"/>
              </w:rPr>
              <w:br/>
              <w:t>plochy</w:t>
            </w:r>
            <w:r w:rsidRPr="00EC1A9C">
              <w:rPr>
                <w:rFonts w:ascii="Arial" w:eastAsia="Times New Roman" w:hAnsi="Arial" w:cs="Arial"/>
                <w:sz w:val="20"/>
                <w:szCs w:val="20"/>
              </w:rPr>
              <w:br/>
              <w:t>zeleň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zeleň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250,00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stromy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ks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20 000,00 Kč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40 000,00 Kč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48 400,00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ostatní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85"/>
        </w:trPr>
        <w:tc>
          <w:tcPr>
            <w:tcW w:w="1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140 000,00 Kč</w:t>
            </w:r>
          </w:p>
        </w:tc>
        <w:tc>
          <w:tcPr>
            <w:tcW w:w="17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169 400,00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Přeložky ing. sítí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silnoproud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1 000,00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150 000,00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181 500,00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slaboproud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VO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vodovod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plynovod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1 500,00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120 000,00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145 200,00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kanalizace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2 500,00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300 000,00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363 000,00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ostatní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8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570 000,00 Kč</w:t>
            </w:r>
          </w:p>
        </w:tc>
        <w:tc>
          <w:tcPr>
            <w:tcW w:w="17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689 700,00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Přípojky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silnoproud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slaboproud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vodovod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plynovod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kanalizace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100 000,00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121 000,00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ostatní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0,00 Kč</w:t>
            </w:r>
          </w:p>
        </w:tc>
      </w:tr>
      <w:tr w:rsidR="00EC1A9C" w:rsidRPr="00EC1A9C" w:rsidTr="00EC1A9C">
        <w:trPr>
          <w:trHeight w:val="28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500 000,00 Kč</w:t>
            </w:r>
          </w:p>
        </w:tc>
        <w:tc>
          <w:tcPr>
            <w:tcW w:w="17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605 000,00 Kč</w:t>
            </w:r>
          </w:p>
        </w:tc>
      </w:tr>
      <w:tr w:rsidR="00EC1A9C" w:rsidRPr="00EC1A9C" w:rsidTr="00EC1A9C">
        <w:trPr>
          <w:trHeight w:val="25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sportovní hala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podzemní část stavby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2 000,00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4 000,00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8 000 000,00 Kč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9 680 000,00 Kč</w:t>
            </w:r>
          </w:p>
        </w:tc>
      </w:tr>
      <w:tr w:rsidR="00EC1A9C" w:rsidRPr="00EC1A9C" w:rsidTr="00EC1A9C">
        <w:trPr>
          <w:trHeight w:val="27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nadzemní část stavby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m3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16 200,00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4 000,00 Kč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64 800 000,00 Kč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78 408 000,00 Kč</w:t>
            </w:r>
          </w:p>
        </w:tc>
      </w:tr>
      <w:tr w:rsidR="00EC1A9C" w:rsidRPr="00EC1A9C" w:rsidTr="00EC1A9C">
        <w:trPr>
          <w:trHeight w:val="28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18 200,00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72 800 000,00 Kč</w:t>
            </w:r>
          </w:p>
        </w:tc>
        <w:tc>
          <w:tcPr>
            <w:tcW w:w="17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66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88 088 000,00 Kč</w:t>
            </w:r>
          </w:p>
        </w:tc>
      </w:tr>
      <w:tr w:rsidR="00EC1A9C" w:rsidRPr="00EC1A9C" w:rsidTr="00EC1A9C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 Kč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74 985 000,00 Kč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C1A9C" w:rsidRPr="00EC1A9C" w:rsidRDefault="00EC1A9C" w:rsidP="00EC1A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1A9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90 731 850,00 Kč</w:t>
            </w:r>
          </w:p>
        </w:tc>
      </w:tr>
    </w:tbl>
    <w:p w:rsidR="00C16289" w:rsidRDefault="00EC1A9C" w:rsidP="00131B55">
      <w:pPr>
        <w:rPr>
          <w:rFonts w:ascii="HelveticaNeueLT Pro 45 Lt" w:hAnsi="HelveticaNeueLT Pro 45 Lt"/>
          <w:sz w:val="48"/>
          <w:szCs w:val="48"/>
        </w:rPr>
      </w:pPr>
      <w:r>
        <w:rPr>
          <w:rFonts w:ascii="HelveticaNeueLT Pro 45 Lt" w:hAnsi="HelveticaNeueLT Pro 45 Lt"/>
          <w:sz w:val="48"/>
          <w:szCs w:val="48"/>
        </w:rPr>
        <w:fldChar w:fldCharType="end"/>
      </w:r>
    </w:p>
    <w:p w:rsidR="00C16289" w:rsidRDefault="00C16289" w:rsidP="00131B55">
      <w:pPr>
        <w:rPr>
          <w:rFonts w:ascii="HelveticaNeueLT Pro 45 Lt" w:hAnsi="HelveticaNeueLT Pro 45 Lt"/>
          <w:sz w:val="48"/>
          <w:szCs w:val="48"/>
        </w:rPr>
      </w:pPr>
    </w:p>
    <w:p w:rsidR="00C16289" w:rsidRDefault="00C16289">
      <w:pPr>
        <w:rPr>
          <w:rFonts w:ascii="HelveticaNeueLT Pro 45 Lt" w:hAnsi="HelveticaNeueLT Pro 45 Lt"/>
          <w:sz w:val="48"/>
          <w:szCs w:val="48"/>
        </w:rPr>
      </w:pPr>
      <w:r>
        <w:rPr>
          <w:rFonts w:ascii="HelveticaNeueLT Pro 45 Lt" w:hAnsi="HelveticaNeueLT Pro 45 Lt"/>
          <w:sz w:val="48"/>
          <w:szCs w:val="48"/>
        </w:rPr>
        <w:br w:type="page"/>
      </w:r>
    </w:p>
    <w:p w:rsidR="00131B55" w:rsidRPr="002D5750" w:rsidRDefault="00131B55" w:rsidP="00131B55">
      <w:pPr>
        <w:rPr>
          <w:rFonts w:ascii="HelveticaNeueLT Pro 45 Lt" w:hAnsi="HelveticaNeueLT Pro 45 Lt"/>
          <w:sz w:val="48"/>
          <w:szCs w:val="48"/>
        </w:rPr>
      </w:pPr>
      <w:r w:rsidRPr="002D5750">
        <w:rPr>
          <w:rFonts w:ascii="HelveticaNeueLT Pro 45 Lt" w:hAnsi="HelveticaNeueLT Pro 45 Lt"/>
          <w:sz w:val="48"/>
          <w:szCs w:val="48"/>
        </w:rPr>
        <w:lastRenderedPageBreak/>
        <w:t>2.</w:t>
      </w:r>
      <w:r w:rsidR="00C16289">
        <w:rPr>
          <w:rFonts w:ascii="HelveticaNeueLT Pro 45 Lt" w:hAnsi="HelveticaNeueLT Pro 45 Lt"/>
          <w:sz w:val="48"/>
          <w:szCs w:val="48"/>
        </w:rPr>
        <w:t>6</w:t>
      </w:r>
      <w:r w:rsidRPr="002D5750">
        <w:rPr>
          <w:rFonts w:ascii="HelveticaNeueLT Pro 45 Lt" w:hAnsi="HelveticaNeueLT Pro 45 Lt"/>
          <w:sz w:val="48"/>
          <w:szCs w:val="48"/>
        </w:rPr>
        <w:tab/>
      </w:r>
      <w:r w:rsidR="002D5750">
        <w:rPr>
          <w:rFonts w:ascii="HelveticaNeueLT Pro 45 Lt" w:hAnsi="HelveticaNeueLT Pro 45 Lt"/>
          <w:sz w:val="48"/>
          <w:szCs w:val="48"/>
        </w:rPr>
        <w:tab/>
      </w:r>
      <w:r w:rsidR="00E229BF">
        <w:rPr>
          <w:rFonts w:ascii="HelveticaNeueLT Pro 45 Lt" w:hAnsi="HelveticaNeueLT Pro 45 Lt"/>
          <w:sz w:val="48"/>
          <w:szCs w:val="48"/>
        </w:rPr>
        <w:t>Zmenšené výtisky panelů</w:t>
      </w:r>
    </w:p>
    <w:p w:rsidR="00131B55" w:rsidRDefault="00131B55">
      <w:pPr>
        <w:rPr>
          <w:rFonts w:ascii="HelveticaNeueLT Pro 45 Lt" w:eastAsia="Calibri" w:hAnsi="HelveticaNeueLT Pro 45 Lt" w:cs="ApercuPro"/>
          <w:sz w:val="40"/>
          <w:szCs w:val="40"/>
        </w:rPr>
      </w:pPr>
    </w:p>
    <w:p w:rsidR="00126D79" w:rsidRDefault="00126D79">
      <w:pPr>
        <w:rPr>
          <w:rFonts w:ascii="HelveticaNeueLT Pro 45 Lt" w:eastAsia="Calibri" w:hAnsi="HelveticaNeueLT Pro 45 Lt" w:cs="ApercuPro"/>
          <w:sz w:val="40"/>
          <w:szCs w:val="40"/>
        </w:rPr>
      </w:pPr>
    </w:p>
    <w:p w:rsidR="00126D79" w:rsidRPr="002D5750" w:rsidRDefault="00126D79">
      <w:pPr>
        <w:rPr>
          <w:rFonts w:ascii="HelveticaNeueLT Pro 45 Lt" w:eastAsia="Calibri" w:hAnsi="HelveticaNeueLT Pro 45 Lt" w:cs="ApercuPro"/>
          <w:sz w:val="40"/>
          <w:szCs w:val="40"/>
        </w:rPr>
      </w:pPr>
    </w:p>
    <w:sectPr w:rsidR="00126D79" w:rsidRPr="002D5750" w:rsidSect="0068024C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DE" w:rsidRDefault="00FB7FDE" w:rsidP="00B7047B">
      <w:pPr>
        <w:spacing w:after="0" w:line="240" w:lineRule="auto"/>
      </w:pPr>
      <w:r>
        <w:separator/>
      </w:r>
    </w:p>
  </w:endnote>
  <w:endnote w:type="continuationSeparator" w:id="0">
    <w:p w:rsidR="00FB7FDE" w:rsidRDefault="00FB7FDE" w:rsidP="00B7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45 Lt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ercuPro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Pr="00E02138" w:rsidRDefault="00C16289" w:rsidP="00E02138">
    <w:pPr>
      <w:pStyle w:val="Zpat"/>
      <w:jc w:val="center"/>
      <w:rPr>
        <w:szCs w:val="18"/>
      </w:rPr>
    </w:pPr>
    <w:r w:rsidRPr="00C16289">
      <w:t>Architektonická soutěž o návrh „Sportovní hala pro tělesnou výchovu - Nová Paka</w:t>
    </w:r>
    <w:r>
      <w:t>“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Pr="00E02138" w:rsidRDefault="00C16289" w:rsidP="00C16289">
    <w:pPr>
      <w:pStyle w:val="Zpat"/>
      <w:jc w:val="center"/>
      <w:rPr>
        <w:szCs w:val="18"/>
      </w:rPr>
    </w:pPr>
    <w:r w:rsidRPr="00C16289">
      <w:t>Architektonická soutěž o návrh „Sportovní hala pro tělesnou výchovu - Nová Paka</w:t>
    </w:r>
    <w:r>
      <w:t>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Pr="00E02138" w:rsidRDefault="00C16289" w:rsidP="00C16289">
    <w:pPr>
      <w:pStyle w:val="Zpat"/>
      <w:jc w:val="center"/>
      <w:rPr>
        <w:szCs w:val="18"/>
      </w:rPr>
    </w:pPr>
    <w:r w:rsidRPr="00C16289">
      <w:t>Architektonická soutěž o návrh „Sportovní hala pro tělesnou výchovu - Nová Paka</w:t>
    </w:r>
    <w:r>
      <w:t>“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Pr="00E02138" w:rsidRDefault="00C16289" w:rsidP="00C16289">
    <w:pPr>
      <w:pStyle w:val="Zpat"/>
      <w:jc w:val="center"/>
      <w:rPr>
        <w:szCs w:val="18"/>
      </w:rPr>
    </w:pPr>
    <w:r w:rsidRPr="00C16289">
      <w:t>Architektonická soutěž o návrh „Sportovní hala pro tělesnou výchovu - Nová Paka</w:t>
    </w:r>
    <w:r>
      <w:t>“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Pr="00C16289" w:rsidRDefault="00C16289" w:rsidP="00C16289">
    <w:pPr>
      <w:pStyle w:val="Zpat"/>
      <w:jc w:val="center"/>
      <w:rPr>
        <w:szCs w:val="18"/>
      </w:rPr>
    </w:pPr>
    <w:r w:rsidRPr="00C16289">
      <w:t>Architektonická soutěž o návrh „Sportovní hala pro tělesnou výchovu - Nová Paka</w:t>
    </w:r>
    <w:r>
      <w:t>“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722"/>
      <w:docPartObj>
        <w:docPartGallery w:val="Page Numbers (Bottom of Page)"/>
        <w:docPartUnique/>
      </w:docPartObj>
    </w:sdtPr>
    <w:sdtEndPr/>
    <w:sdtContent>
      <w:p w:rsidR="000728E2" w:rsidRPr="00C16289" w:rsidRDefault="00C16289" w:rsidP="00C16289">
        <w:pPr>
          <w:pStyle w:val="Zpat"/>
          <w:jc w:val="center"/>
          <w:rPr>
            <w:szCs w:val="18"/>
          </w:rPr>
        </w:pPr>
        <w:r w:rsidRPr="00C16289">
          <w:t>Architektonická soutěž o návrh „Sportovní hala pro tělesnou výchovu - Nová Paka</w:t>
        </w:r>
        <w:r>
          <w:t>“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DE" w:rsidRDefault="00FB7FDE" w:rsidP="00B7047B">
      <w:pPr>
        <w:spacing w:after="0" w:line="240" w:lineRule="auto"/>
      </w:pPr>
      <w:r>
        <w:separator/>
      </w:r>
    </w:p>
  </w:footnote>
  <w:footnote w:type="continuationSeparator" w:id="0">
    <w:p w:rsidR="00FB7FDE" w:rsidRDefault="00FB7FDE" w:rsidP="00B7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E2" w:rsidRDefault="000728E2">
    <w:pPr>
      <w:pStyle w:val="Zhlav"/>
      <w:jc w:val="right"/>
    </w:pPr>
  </w:p>
  <w:p w:rsidR="000728E2" w:rsidRDefault="000728E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37"/>
    <w:rsid w:val="00031FAA"/>
    <w:rsid w:val="00052412"/>
    <w:rsid w:val="000717F1"/>
    <w:rsid w:val="000728E2"/>
    <w:rsid w:val="00086A43"/>
    <w:rsid w:val="00087472"/>
    <w:rsid w:val="00093C0C"/>
    <w:rsid w:val="000A1E10"/>
    <w:rsid w:val="000A3EA0"/>
    <w:rsid w:val="000B2618"/>
    <w:rsid w:val="000C58E3"/>
    <w:rsid w:val="000C7765"/>
    <w:rsid w:val="000E0226"/>
    <w:rsid w:val="000E245A"/>
    <w:rsid w:val="000E373D"/>
    <w:rsid w:val="00120264"/>
    <w:rsid w:val="00123F39"/>
    <w:rsid w:val="00126D79"/>
    <w:rsid w:val="00131B55"/>
    <w:rsid w:val="001619F2"/>
    <w:rsid w:val="0016414B"/>
    <w:rsid w:val="00165473"/>
    <w:rsid w:val="00177826"/>
    <w:rsid w:val="00181806"/>
    <w:rsid w:val="0019502B"/>
    <w:rsid w:val="001C14DB"/>
    <w:rsid w:val="001E44E0"/>
    <w:rsid w:val="00220488"/>
    <w:rsid w:val="00231373"/>
    <w:rsid w:val="002363E6"/>
    <w:rsid w:val="00250A75"/>
    <w:rsid w:val="00255156"/>
    <w:rsid w:val="00270DE4"/>
    <w:rsid w:val="002919DF"/>
    <w:rsid w:val="00293DBC"/>
    <w:rsid w:val="002D56B9"/>
    <w:rsid w:val="002D5750"/>
    <w:rsid w:val="002D6AE5"/>
    <w:rsid w:val="00302B15"/>
    <w:rsid w:val="0030774E"/>
    <w:rsid w:val="0034190E"/>
    <w:rsid w:val="00346148"/>
    <w:rsid w:val="00347439"/>
    <w:rsid w:val="003555C0"/>
    <w:rsid w:val="003559E6"/>
    <w:rsid w:val="00355ADB"/>
    <w:rsid w:val="003712A0"/>
    <w:rsid w:val="0037707A"/>
    <w:rsid w:val="00395551"/>
    <w:rsid w:val="003A5466"/>
    <w:rsid w:val="003B7BD6"/>
    <w:rsid w:val="003C431F"/>
    <w:rsid w:val="003C68BF"/>
    <w:rsid w:val="00412238"/>
    <w:rsid w:val="004307B4"/>
    <w:rsid w:val="004333C7"/>
    <w:rsid w:val="004424AC"/>
    <w:rsid w:val="00471F31"/>
    <w:rsid w:val="00474E3B"/>
    <w:rsid w:val="00476348"/>
    <w:rsid w:val="004820E5"/>
    <w:rsid w:val="00495C99"/>
    <w:rsid w:val="004B5B0F"/>
    <w:rsid w:val="004C33AF"/>
    <w:rsid w:val="004C3BBA"/>
    <w:rsid w:val="004D14BE"/>
    <w:rsid w:val="004F03F0"/>
    <w:rsid w:val="004F33A4"/>
    <w:rsid w:val="004F72C4"/>
    <w:rsid w:val="00506AA7"/>
    <w:rsid w:val="005110B8"/>
    <w:rsid w:val="005230E4"/>
    <w:rsid w:val="005317CA"/>
    <w:rsid w:val="00542A43"/>
    <w:rsid w:val="00547704"/>
    <w:rsid w:val="0055240D"/>
    <w:rsid w:val="00563B39"/>
    <w:rsid w:val="005719BF"/>
    <w:rsid w:val="0057532A"/>
    <w:rsid w:val="005802B2"/>
    <w:rsid w:val="005B39DB"/>
    <w:rsid w:val="005C56B4"/>
    <w:rsid w:val="005D5C4B"/>
    <w:rsid w:val="005E3E57"/>
    <w:rsid w:val="006253F4"/>
    <w:rsid w:val="006276F5"/>
    <w:rsid w:val="00630DEF"/>
    <w:rsid w:val="00632A43"/>
    <w:rsid w:val="0064084D"/>
    <w:rsid w:val="00645AB5"/>
    <w:rsid w:val="006571F7"/>
    <w:rsid w:val="00664FB7"/>
    <w:rsid w:val="00676A40"/>
    <w:rsid w:val="00677521"/>
    <w:rsid w:val="0068024C"/>
    <w:rsid w:val="006932FA"/>
    <w:rsid w:val="006B27BA"/>
    <w:rsid w:val="006B6AA5"/>
    <w:rsid w:val="006C39A1"/>
    <w:rsid w:val="006C5463"/>
    <w:rsid w:val="006D4EED"/>
    <w:rsid w:val="00722D5F"/>
    <w:rsid w:val="00724ED7"/>
    <w:rsid w:val="007342C2"/>
    <w:rsid w:val="007348D7"/>
    <w:rsid w:val="00741921"/>
    <w:rsid w:val="00747D09"/>
    <w:rsid w:val="0076531D"/>
    <w:rsid w:val="007879A9"/>
    <w:rsid w:val="007973DA"/>
    <w:rsid w:val="007A2A0E"/>
    <w:rsid w:val="007C741E"/>
    <w:rsid w:val="007D68C0"/>
    <w:rsid w:val="007F455A"/>
    <w:rsid w:val="00805FA6"/>
    <w:rsid w:val="00816E7F"/>
    <w:rsid w:val="008248EB"/>
    <w:rsid w:val="008356E7"/>
    <w:rsid w:val="00840684"/>
    <w:rsid w:val="00862E1D"/>
    <w:rsid w:val="008923B7"/>
    <w:rsid w:val="008D5F3E"/>
    <w:rsid w:val="008E10D1"/>
    <w:rsid w:val="008F01F5"/>
    <w:rsid w:val="009054D0"/>
    <w:rsid w:val="00927ADC"/>
    <w:rsid w:val="009413A0"/>
    <w:rsid w:val="009428DA"/>
    <w:rsid w:val="00954927"/>
    <w:rsid w:val="0097094A"/>
    <w:rsid w:val="00981110"/>
    <w:rsid w:val="009D0661"/>
    <w:rsid w:val="009D3F5D"/>
    <w:rsid w:val="009E0A1C"/>
    <w:rsid w:val="009E44C6"/>
    <w:rsid w:val="009E5D89"/>
    <w:rsid w:val="009F0B4A"/>
    <w:rsid w:val="009F5CA8"/>
    <w:rsid w:val="00A10E78"/>
    <w:rsid w:val="00A21242"/>
    <w:rsid w:val="00A375AB"/>
    <w:rsid w:val="00A43AF2"/>
    <w:rsid w:val="00A55E36"/>
    <w:rsid w:val="00A63F2F"/>
    <w:rsid w:val="00A83555"/>
    <w:rsid w:val="00AA498E"/>
    <w:rsid w:val="00AA7860"/>
    <w:rsid w:val="00AC3DED"/>
    <w:rsid w:val="00AC49F7"/>
    <w:rsid w:val="00AF22BF"/>
    <w:rsid w:val="00AF4CA1"/>
    <w:rsid w:val="00B26471"/>
    <w:rsid w:val="00B374D3"/>
    <w:rsid w:val="00B458D1"/>
    <w:rsid w:val="00B55923"/>
    <w:rsid w:val="00B62609"/>
    <w:rsid w:val="00B652CC"/>
    <w:rsid w:val="00B67687"/>
    <w:rsid w:val="00B7047B"/>
    <w:rsid w:val="00BA25F3"/>
    <w:rsid w:val="00BC6362"/>
    <w:rsid w:val="00BC6406"/>
    <w:rsid w:val="00BC7B7C"/>
    <w:rsid w:val="00BD2508"/>
    <w:rsid w:val="00BD669B"/>
    <w:rsid w:val="00C16289"/>
    <w:rsid w:val="00C202AD"/>
    <w:rsid w:val="00C2641E"/>
    <w:rsid w:val="00C5653D"/>
    <w:rsid w:val="00C566E7"/>
    <w:rsid w:val="00C744BB"/>
    <w:rsid w:val="00C96F51"/>
    <w:rsid w:val="00CF5CCE"/>
    <w:rsid w:val="00D015D8"/>
    <w:rsid w:val="00D03454"/>
    <w:rsid w:val="00D35949"/>
    <w:rsid w:val="00D6330F"/>
    <w:rsid w:val="00D73264"/>
    <w:rsid w:val="00D93661"/>
    <w:rsid w:val="00DD261C"/>
    <w:rsid w:val="00E01289"/>
    <w:rsid w:val="00E02138"/>
    <w:rsid w:val="00E11000"/>
    <w:rsid w:val="00E229BF"/>
    <w:rsid w:val="00E31CC9"/>
    <w:rsid w:val="00E329E2"/>
    <w:rsid w:val="00E43D1E"/>
    <w:rsid w:val="00E51F1F"/>
    <w:rsid w:val="00E54F37"/>
    <w:rsid w:val="00E8442D"/>
    <w:rsid w:val="00EC1A9C"/>
    <w:rsid w:val="00EC1BBF"/>
    <w:rsid w:val="00EC326A"/>
    <w:rsid w:val="00EC4B60"/>
    <w:rsid w:val="00EC6176"/>
    <w:rsid w:val="00EE37F3"/>
    <w:rsid w:val="00F372A5"/>
    <w:rsid w:val="00F43F43"/>
    <w:rsid w:val="00F46372"/>
    <w:rsid w:val="00F82ACC"/>
    <w:rsid w:val="00F84CFC"/>
    <w:rsid w:val="00F96CB5"/>
    <w:rsid w:val="00FA2342"/>
    <w:rsid w:val="00FA49CE"/>
    <w:rsid w:val="00FA6E16"/>
    <w:rsid w:val="00FB3334"/>
    <w:rsid w:val="00FB7FDE"/>
    <w:rsid w:val="00FC1A54"/>
    <w:rsid w:val="00FC1B8A"/>
    <w:rsid w:val="00FC244F"/>
    <w:rsid w:val="00FD69A8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047B"/>
  </w:style>
  <w:style w:type="paragraph" w:styleId="Zpat">
    <w:name w:val="footer"/>
    <w:basedOn w:val="Normln"/>
    <w:link w:val="ZpatChar"/>
    <w:uiPriority w:val="99"/>
    <w:unhideWhenUsed/>
    <w:rsid w:val="00B7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047B"/>
  </w:style>
  <w:style w:type="paragraph" w:customStyle="1" w:styleId="Default">
    <w:name w:val="Default"/>
    <w:rsid w:val="00031F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86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A5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047B"/>
  </w:style>
  <w:style w:type="paragraph" w:styleId="Zpat">
    <w:name w:val="footer"/>
    <w:basedOn w:val="Normln"/>
    <w:link w:val="ZpatChar"/>
    <w:uiPriority w:val="99"/>
    <w:unhideWhenUsed/>
    <w:rsid w:val="00B7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047B"/>
  </w:style>
  <w:style w:type="paragraph" w:customStyle="1" w:styleId="Default">
    <w:name w:val="Default"/>
    <w:rsid w:val="00031F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86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A5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4A425-C244-4E60-9AAC-4304D073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998</Words>
  <Characters>5890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14</cp:revision>
  <cp:lastPrinted>2020-01-16T13:54:00Z</cp:lastPrinted>
  <dcterms:created xsi:type="dcterms:W3CDTF">2017-03-31T09:50:00Z</dcterms:created>
  <dcterms:modified xsi:type="dcterms:W3CDTF">2020-01-16T14:22:00Z</dcterms:modified>
</cp:coreProperties>
</file>